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297F" w:rsidRDefault="007C297F" w:rsidP="007C297F">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ПРИЛОЖЕНИЕ №</w:t>
      </w:r>
      <w:r w:rsidRPr="008E7C23">
        <w:rPr>
          <w:rFonts w:ascii="Times New Roman" w:eastAsia="Times New Roman" w:hAnsi="Times New Roman" w:cs="Times New Roman"/>
          <w:sz w:val="28"/>
          <w:szCs w:val="28"/>
        </w:rPr>
        <w:t> </w:t>
      </w:r>
      <w:r>
        <w:rPr>
          <w:rFonts w:ascii="Times New Roman" w:hAnsi="Times New Roman" w:cs="Times New Roman"/>
          <w:sz w:val="28"/>
          <w:szCs w:val="28"/>
        </w:rPr>
        <w:t>3</w:t>
      </w:r>
    </w:p>
    <w:p w:rsidR="007C297F" w:rsidRDefault="007C297F" w:rsidP="007C297F">
      <w:pPr>
        <w:spacing w:after="0" w:line="240" w:lineRule="auto"/>
        <w:rPr>
          <w:rFonts w:ascii="Times New Roman" w:hAnsi="Times New Roman" w:cs="Times New Roman"/>
          <w:sz w:val="28"/>
          <w:szCs w:val="28"/>
        </w:rPr>
      </w:pPr>
    </w:p>
    <w:p w:rsidR="0059727C" w:rsidRDefault="009C64FF" w:rsidP="0059727C">
      <w:pPr>
        <w:spacing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Практика </w:t>
      </w:r>
      <w:r w:rsidR="0059727C">
        <w:rPr>
          <w:rFonts w:ascii="Times New Roman" w:hAnsi="Times New Roman" w:cs="Times New Roman"/>
          <w:sz w:val="28"/>
          <w:szCs w:val="28"/>
        </w:rPr>
        <w:t>Ставропольского края по</w:t>
      </w:r>
      <w:r w:rsidR="0059727C" w:rsidRPr="00852E5F">
        <w:rPr>
          <w:rFonts w:ascii="Times New Roman" w:hAnsi="Times New Roman" w:cs="Times New Roman"/>
          <w:sz w:val="28"/>
          <w:szCs w:val="28"/>
        </w:rPr>
        <w:t xml:space="preserve"> </w:t>
      </w:r>
      <w:r w:rsidR="0059727C">
        <w:rPr>
          <w:rFonts w:ascii="Times New Roman" w:hAnsi="Times New Roman" w:cs="Times New Roman"/>
          <w:sz w:val="28"/>
          <w:szCs w:val="28"/>
        </w:rPr>
        <w:t>реализации проекта «Контрактный управляющий. Дорогу молодым»</w:t>
      </w:r>
    </w:p>
    <w:p w:rsidR="00920CC5" w:rsidRDefault="00920CC5" w:rsidP="00977A05">
      <w:pPr>
        <w:spacing w:after="0" w:line="240" w:lineRule="auto"/>
        <w:jc w:val="center"/>
        <w:rPr>
          <w:rFonts w:ascii="Times New Roman" w:hAnsi="Times New Roman" w:cs="Times New Roman"/>
          <w:sz w:val="28"/>
          <w:szCs w:val="28"/>
        </w:rPr>
      </w:pPr>
      <w:r w:rsidRPr="00920CC5">
        <w:rPr>
          <w:rFonts w:ascii="Times New Roman" w:hAnsi="Times New Roman" w:cs="Times New Roman"/>
          <w:sz w:val="28"/>
          <w:szCs w:val="28"/>
        </w:rPr>
        <w:t>Описание рез</w:t>
      </w:r>
      <w:r>
        <w:rPr>
          <w:rFonts w:ascii="Times New Roman" w:hAnsi="Times New Roman" w:cs="Times New Roman"/>
          <w:sz w:val="28"/>
          <w:szCs w:val="28"/>
        </w:rPr>
        <w:t>ультатов осуществления практики</w:t>
      </w:r>
    </w:p>
    <w:p w:rsidR="00074C8E" w:rsidRDefault="00074C8E" w:rsidP="0006667D">
      <w:pPr>
        <w:spacing w:after="0" w:line="240" w:lineRule="auto"/>
        <w:jc w:val="both"/>
        <w:rPr>
          <w:rFonts w:ascii="Times New Roman" w:hAnsi="Times New Roman" w:cs="Times New Roman"/>
          <w:sz w:val="28"/>
          <w:szCs w:val="28"/>
        </w:rPr>
      </w:pPr>
    </w:p>
    <w:p w:rsidR="0059727C" w:rsidRDefault="00F122F6" w:rsidP="0059727C">
      <w:pPr>
        <w:spacing w:line="240" w:lineRule="auto"/>
        <w:jc w:val="center"/>
        <w:rPr>
          <w:rFonts w:ascii="Times New Roman" w:hAnsi="Times New Roman" w:cs="Times New Roman"/>
          <w:sz w:val="28"/>
          <w:szCs w:val="28"/>
        </w:rPr>
      </w:pPr>
      <w:r>
        <w:rPr>
          <w:rFonts w:ascii="Times New Roman" w:hAnsi="Times New Roman" w:cs="Times New Roman"/>
          <w:sz w:val="28"/>
          <w:szCs w:val="28"/>
        </w:rPr>
        <w:t>Реализовано</w:t>
      </w:r>
      <w:r w:rsidR="0059727C">
        <w:rPr>
          <w:rFonts w:ascii="Times New Roman" w:hAnsi="Times New Roman" w:cs="Times New Roman"/>
          <w:sz w:val="28"/>
          <w:szCs w:val="28"/>
        </w:rPr>
        <w:t xml:space="preserve"> 4 потока проекта «Контрактный управляющий. Дорогу молодым».</w:t>
      </w:r>
    </w:p>
    <w:tbl>
      <w:tblPr>
        <w:tblStyle w:val="a8"/>
        <w:tblW w:w="15021" w:type="dxa"/>
        <w:tblLook w:val="04A0" w:firstRow="1" w:lastRow="0" w:firstColumn="1" w:lastColumn="0" w:noHBand="0" w:noVBand="1"/>
      </w:tblPr>
      <w:tblGrid>
        <w:gridCol w:w="2343"/>
        <w:gridCol w:w="4031"/>
        <w:gridCol w:w="3402"/>
        <w:gridCol w:w="3402"/>
        <w:gridCol w:w="1843"/>
      </w:tblGrid>
      <w:tr w:rsidR="00D25146" w:rsidRPr="003362D2" w:rsidTr="0061261F">
        <w:tc>
          <w:tcPr>
            <w:tcW w:w="2343" w:type="dxa"/>
          </w:tcPr>
          <w:p w:rsidR="00894125" w:rsidRPr="003362D2" w:rsidRDefault="00894125" w:rsidP="0059727C">
            <w:pPr>
              <w:jc w:val="center"/>
              <w:rPr>
                <w:rFonts w:ascii="Times New Roman" w:hAnsi="Times New Roman" w:cs="Times New Roman"/>
                <w:b/>
                <w:sz w:val="28"/>
                <w:szCs w:val="28"/>
              </w:rPr>
            </w:pPr>
          </w:p>
        </w:tc>
        <w:tc>
          <w:tcPr>
            <w:tcW w:w="4031" w:type="dxa"/>
          </w:tcPr>
          <w:p w:rsidR="00894125" w:rsidRPr="003362D2" w:rsidRDefault="00894125" w:rsidP="0059727C">
            <w:pPr>
              <w:jc w:val="center"/>
              <w:rPr>
                <w:rFonts w:ascii="Times New Roman" w:hAnsi="Times New Roman" w:cs="Times New Roman"/>
                <w:b/>
                <w:sz w:val="28"/>
                <w:szCs w:val="28"/>
              </w:rPr>
            </w:pPr>
            <w:r w:rsidRPr="003362D2">
              <w:rPr>
                <w:rFonts w:ascii="Times New Roman" w:hAnsi="Times New Roman" w:cs="Times New Roman"/>
                <w:b/>
                <w:sz w:val="28"/>
                <w:szCs w:val="28"/>
              </w:rPr>
              <w:t>2019-2020гг.</w:t>
            </w:r>
          </w:p>
        </w:tc>
        <w:tc>
          <w:tcPr>
            <w:tcW w:w="3402" w:type="dxa"/>
          </w:tcPr>
          <w:p w:rsidR="00894125" w:rsidRPr="003362D2" w:rsidRDefault="00894125" w:rsidP="0059727C">
            <w:pPr>
              <w:jc w:val="center"/>
              <w:rPr>
                <w:rFonts w:ascii="Times New Roman" w:hAnsi="Times New Roman" w:cs="Times New Roman"/>
                <w:b/>
                <w:sz w:val="28"/>
                <w:szCs w:val="28"/>
              </w:rPr>
            </w:pPr>
            <w:r w:rsidRPr="003362D2">
              <w:rPr>
                <w:rFonts w:ascii="Times New Roman" w:hAnsi="Times New Roman" w:cs="Times New Roman"/>
                <w:b/>
                <w:sz w:val="28"/>
                <w:szCs w:val="28"/>
              </w:rPr>
              <w:t>2020-2021гг.</w:t>
            </w:r>
          </w:p>
        </w:tc>
        <w:tc>
          <w:tcPr>
            <w:tcW w:w="3402" w:type="dxa"/>
          </w:tcPr>
          <w:p w:rsidR="00894125" w:rsidRPr="003362D2" w:rsidRDefault="00894125" w:rsidP="0059727C">
            <w:pPr>
              <w:jc w:val="center"/>
              <w:rPr>
                <w:rFonts w:ascii="Times New Roman" w:hAnsi="Times New Roman" w:cs="Times New Roman"/>
                <w:b/>
                <w:sz w:val="28"/>
                <w:szCs w:val="28"/>
              </w:rPr>
            </w:pPr>
            <w:r w:rsidRPr="003362D2">
              <w:rPr>
                <w:rFonts w:ascii="Times New Roman" w:hAnsi="Times New Roman" w:cs="Times New Roman"/>
                <w:b/>
                <w:sz w:val="28"/>
                <w:szCs w:val="28"/>
              </w:rPr>
              <w:t>2021-2022гг.</w:t>
            </w:r>
          </w:p>
        </w:tc>
        <w:tc>
          <w:tcPr>
            <w:tcW w:w="1843" w:type="dxa"/>
          </w:tcPr>
          <w:p w:rsidR="00894125" w:rsidRPr="003362D2" w:rsidRDefault="00894125" w:rsidP="0059727C">
            <w:pPr>
              <w:jc w:val="center"/>
              <w:rPr>
                <w:rFonts w:ascii="Times New Roman" w:hAnsi="Times New Roman" w:cs="Times New Roman"/>
                <w:b/>
                <w:sz w:val="28"/>
                <w:szCs w:val="28"/>
              </w:rPr>
            </w:pPr>
            <w:r w:rsidRPr="003362D2">
              <w:rPr>
                <w:rFonts w:ascii="Times New Roman" w:hAnsi="Times New Roman" w:cs="Times New Roman"/>
                <w:b/>
                <w:sz w:val="28"/>
                <w:szCs w:val="28"/>
              </w:rPr>
              <w:t>2022-2023гг.</w:t>
            </w:r>
          </w:p>
        </w:tc>
      </w:tr>
      <w:tr w:rsidR="00D25146" w:rsidTr="0061261F">
        <w:tc>
          <w:tcPr>
            <w:tcW w:w="2343" w:type="dxa"/>
          </w:tcPr>
          <w:p w:rsidR="00894125" w:rsidRDefault="00894125" w:rsidP="0059727C">
            <w:pPr>
              <w:jc w:val="center"/>
              <w:rPr>
                <w:rFonts w:ascii="Times New Roman" w:hAnsi="Times New Roman" w:cs="Times New Roman"/>
                <w:sz w:val="28"/>
                <w:szCs w:val="28"/>
              </w:rPr>
            </w:pPr>
            <w:r>
              <w:rPr>
                <w:rFonts w:ascii="Times New Roman" w:hAnsi="Times New Roman" w:cs="Times New Roman"/>
                <w:sz w:val="28"/>
                <w:szCs w:val="28"/>
              </w:rPr>
              <w:t>Всего зарегистрировано участников</w:t>
            </w:r>
          </w:p>
        </w:tc>
        <w:tc>
          <w:tcPr>
            <w:tcW w:w="4031" w:type="dxa"/>
            <w:vAlign w:val="center"/>
          </w:tcPr>
          <w:p w:rsidR="00894125" w:rsidRDefault="00894125" w:rsidP="0059727C">
            <w:pPr>
              <w:jc w:val="center"/>
              <w:rPr>
                <w:rFonts w:ascii="Times New Roman" w:hAnsi="Times New Roman" w:cs="Times New Roman"/>
                <w:sz w:val="28"/>
                <w:szCs w:val="28"/>
              </w:rPr>
            </w:pPr>
            <w:r>
              <w:rPr>
                <w:rFonts w:ascii="Times New Roman" w:hAnsi="Times New Roman" w:cs="Times New Roman"/>
                <w:sz w:val="28"/>
                <w:szCs w:val="28"/>
              </w:rPr>
              <w:t>160</w:t>
            </w:r>
          </w:p>
        </w:tc>
        <w:tc>
          <w:tcPr>
            <w:tcW w:w="3402" w:type="dxa"/>
            <w:vAlign w:val="center"/>
          </w:tcPr>
          <w:p w:rsidR="00894125" w:rsidRDefault="00894125" w:rsidP="0059727C">
            <w:pPr>
              <w:jc w:val="center"/>
              <w:rPr>
                <w:rFonts w:ascii="Times New Roman" w:hAnsi="Times New Roman" w:cs="Times New Roman"/>
                <w:sz w:val="28"/>
                <w:szCs w:val="28"/>
              </w:rPr>
            </w:pPr>
            <w:r>
              <w:rPr>
                <w:rFonts w:ascii="Times New Roman" w:hAnsi="Times New Roman" w:cs="Times New Roman"/>
                <w:sz w:val="28"/>
                <w:szCs w:val="28"/>
              </w:rPr>
              <w:t>1</w:t>
            </w:r>
            <w:r w:rsidR="009C1DD4">
              <w:rPr>
                <w:rFonts w:ascii="Times New Roman" w:hAnsi="Times New Roman" w:cs="Times New Roman"/>
                <w:sz w:val="28"/>
                <w:szCs w:val="28"/>
              </w:rPr>
              <w:t>72</w:t>
            </w:r>
          </w:p>
        </w:tc>
        <w:tc>
          <w:tcPr>
            <w:tcW w:w="3402" w:type="dxa"/>
            <w:vAlign w:val="center"/>
          </w:tcPr>
          <w:p w:rsidR="00894125" w:rsidRDefault="009C1DD4" w:rsidP="0059727C">
            <w:pPr>
              <w:jc w:val="center"/>
              <w:rPr>
                <w:rFonts w:ascii="Times New Roman" w:hAnsi="Times New Roman" w:cs="Times New Roman"/>
                <w:sz w:val="28"/>
                <w:szCs w:val="28"/>
              </w:rPr>
            </w:pPr>
            <w:r>
              <w:rPr>
                <w:rFonts w:ascii="Times New Roman" w:hAnsi="Times New Roman" w:cs="Times New Roman"/>
                <w:sz w:val="28"/>
                <w:szCs w:val="28"/>
              </w:rPr>
              <w:t>95</w:t>
            </w:r>
          </w:p>
        </w:tc>
        <w:tc>
          <w:tcPr>
            <w:tcW w:w="1843" w:type="dxa"/>
            <w:vAlign w:val="center"/>
          </w:tcPr>
          <w:p w:rsidR="00894125" w:rsidRDefault="00894125" w:rsidP="0059727C">
            <w:pPr>
              <w:jc w:val="center"/>
              <w:rPr>
                <w:rFonts w:ascii="Times New Roman" w:hAnsi="Times New Roman" w:cs="Times New Roman"/>
                <w:sz w:val="28"/>
                <w:szCs w:val="28"/>
              </w:rPr>
            </w:pPr>
            <w:r>
              <w:rPr>
                <w:rFonts w:ascii="Times New Roman" w:hAnsi="Times New Roman" w:cs="Times New Roman"/>
                <w:sz w:val="28"/>
                <w:szCs w:val="28"/>
              </w:rPr>
              <w:t>1</w:t>
            </w:r>
            <w:r w:rsidR="009C1DD4">
              <w:rPr>
                <w:rFonts w:ascii="Times New Roman" w:hAnsi="Times New Roman" w:cs="Times New Roman"/>
                <w:sz w:val="28"/>
                <w:szCs w:val="28"/>
              </w:rPr>
              <w:t>9</w:t>
            </w:r>
            <w:r>
              <w:rPr>
                <w:rFonts w:ascii="Times New Roman" w:hAnsi="Times New Roman" w:cs="Times New Roman"/>
                <w:sz w:val="28"/>
                <w:szCs w:val="28"/>
              </w:rPr>
              <w:t>6</w:t>
            </w:r>
          </w:p>
        </w:tc>
      </w:tr>
      <w:tr w:rsidR="00D25146" w:rsidTr="0061261F">
        <w:tc>
          <w:tcPr>
            <w:tcW w:w="2343" w:type="dxa"/>
          </w:tcPr>
          <w:p w:rsidR="00894125" w:rsidRDefault="00894125" w:rsidP="0059727C">
            <w:pPr>
              <w:jc w:val="center"/>
              <w:rPr>
                <w:rFonts w:ascii="Times New Roman" w:hAnsi="Times New Roman" w:cs="Times New Roman"/>
                <w:sz w:val="28"/>
                <w:szCs w:val="28"/>
              </w:rPr>
            </w:pPr>
            <w:r>
              <w:rPr>
                <w:rFonts w:ascii="Times New Roman" w:hAnsi="Times New Roman" w:cs="Times New Roman"/>
                <w:sz w:val="28"/>
                <w:szCs w:val="28"/>
              </w:rPr>
              <w:t>Получили удостоверение</w:t>
            </w:r>
          </w:p>
        </w:tc>
        <w:tc>
          <w:tcPr>
            <w:tcW w:w="4031" w:type="dxa"/>
            <w:vAlign w:val="center"/>
          </w:tcPr>
          <w:p w:rsidR="00894125" w:rsidRDefault="00894125" w:rsidP="0059727C">
            <w:pPr>
              <w:jc w:val="center"/>
              <w:rPr>
                <w:rFonts w:ascii="Times New Roman" w:hAnsi="Times New Roman" w:cs="Times New Roman"/>
                <w:sz w:val="28"/>
                <w:szCs w:val="28"/>
              </w:rPr>
            </w:pPr>
            <w:r>
              <w:rPr>
                <w:rFonts w:ascii="Times New Roman" w:hAnsi="Times New Roman" w:cs="Times New Roman"/>
                <w:sz w:val="28"/>
                <w:szCs w:val="28"/>
              </w:rPr>
              <w:t>1</w:t>
            </w:r>
            <w:r w:rsidR="006F7572">
              <w:rPr>
                <w:rFonts w:ascii="Times New Roman" w:hAnsi="Times New Roman" w:cs="Times New Roman"/>
                <w:sz w:val="28"/>
                <w:szCs w:val="28"/>
              </w:rPr>
              <w:t>5</w:t>
            </w:r>
          </w:p>
        </w:tc>
        <w:tc>
          <w:tcPr>
            <w:tcW w:w="3402" w:type="dxa"/>
            <w:vAlign w:val="center"/>
          </w:tcPr>
          <w:p w:rsidR="00894125" w:rsidRDefault="006F7572" w:rsidP="0059727C">
            <w:pPr>
              <w:jc w:val="center"/>
              <w:rPr>
                <w:rFonts w:ascii="Times New Roman" w:hAnsi="Times New Roman" w:cs="Times New Roman"/>
                <w:sz w:val="28"/>
                <w:szCs w:val="28"/>
              </w:rPr>
            </w:pPr>
            <w:r>
              <w:rPr>
                <w:rFonts w:ascii="Times New Roman" w:hAnsi="Times New Roman" w:cs="Times New Roman"/>
                <w:sz w:val="28"/>
                <w:szCs w:val="28"/>
              </w:rPr>
              <w:t>23</w:t>
            </w:r>
          </w:p>
        </w:tc>
        <w:tc>
          <w:tcPr>
            <w:tcW w:w="3402" w:type="dxa"/>
            <w:vAlign w:val="center"/>
          </w:tcPr>
          <w:p w:rsidR="00894125" w:rsidRDefault="006F7572" w:rsidP="0059727C">
            <w:pPr>
              <w:jc w:val="center"/>
              <w:rPr>
                <w:rFonts w:ascii="Times New Roman" w:hAnsi="Times New Roman" w:cs="Times New Roman"/>
                <w:sz w:val="28"/>
                <w:szCs w:val="28"/>
              </w:rPr>
            </w:pPr>
            <w:r>
              <w:rPr>
                <w:rFonts w:ascii="Times New Roman" w:hAnsi="Times New Roman" w:cs="Times New Roman"/>
                <w:sz w:val="28"/>
                <w:szCs w:val="28"/>
              </w:rPr>
              <w:t>2</w:t>
            </w:r>
            <w:r w:rsidR="00894125">
              <w:rPr>
                <w:rFonts w:ascii="Times New Roman" w:hAnsi="Times New Roman" w:cs="Times New Roman"/>
                <w:sz w:val="28"/>
                <w:szCs w:val="28"/>
              </w:rPr>
              <w:t>1</w:t>
            </w:r>
          </w:p>
        </w:tc>
        <w:tc>
          <w:tcPr>
            <w:tcW w:w="1843" w:type="dxa"/>
            <w:vAlign w:val="center"/>
          </w:tcPr>
          <w:p w:rsidR="00894125" w:rsidRDefault="006F7572" w:rsidP="0059727C">
            <w:pPr>
              <w:jc w:val="center"/>
              <w:rPr>
                <w:rFonts w:ascii="Times New Roman" w:hAnsi="Times New Roman" w:cs="Times New Roman"/>
                <w:sz w:val="28"/>
                <w:szCs w:val="28"/>
              </w:rPr>
            </w:pPr>
            <w:r>
              <w:rPr>
                <w:rFonts w:ascii="Times New Roman" w:hAnsi="Times New Roman" w:cs="Times New Roman"/>
                <w:sz w:val="28"/>
                <w:szCs w:val="28"/>
              </w:rPr>
              <w:t>2</w:t>
            </w:r>
            <w:r w:rsidR="006E55D6">
              <w:rPr>
                <w:rFonts w:ascii="Times New Roman" w:hAnsi="Times New Roman" w:cs="Times New Roman"/>
                <w:sz w:val="28"/>
                <w:szCs w:val="28"/>
              </w:rPr>
              <w:t>9</w:t>
            </w:r>
          </w:p>
        </w:tc>
      </w:tr>
      <w:tr w:rsidR="00D25146" w:rsidTr="0061261F">
        <w:tc>
          <w:tcPr>
            <w:tcW w:w="2343" w:type="dxa"/>
          </w:tcPr>
          <w:p w:rsidR="00894125" w:rsidRDefault="00894125" w:rsidP="0059727C">
            <w:pPr>
              <w:jc w:val="center"/>
              <w:rPr>
                <w:rFonts w:ascii="Times New Roman" w:hAnsi="Times New Roman" w:cs="Times New Roman"/>
                <w:sz w:val="28"/>
                <w:szCs w:val="28"/>
              </w:rPr>
            </w:pPr>
            <w:r>
              <w:rPr>
                <w:rFonts w:ascii="Times New Roman" w:hAnsi="Times New Roman" w:cs="Times New Roman"/>
                <w:sz w:val="28"/>
                <w:szCs w:val="28"/>
              </w:rPr>
              <w:t>Трудоустроено</w:t>
            </w:r>
            <w:r w:rsidR="005032FB">
              <w:rPr>
                <w:rFonts w:ascii="Times New Roman" w:hAnsi="Times New Roman" w:cs="Times New Roman"/>
                <w:sz w:val="28"/>
                <w:szCs w:val="28"/>
              </w:rPr>
              <w:t xml:space="preserve"> сразу по окончании ВУЗа</w:t>
            </w:r>
          </w:p>
        </w:tc>
        <w:tc>
          <w:tcPr>
            <w:tcW w:w="4031" w:type="dxa"/>
          </w:tcPr>
          <w:p w:rsidR="00894125" w:rsidRDefault="009A3756" w:rsidP="0059727C">
            <w:pPr>
              <w:jc w:val="center"/>
              <w:rPr>
                <w:rFonts w:ascii="Times New Roman" w:hAnsi="Times New Roman" w:cs="Times New Roman"/>
                <w:sz w:val="28"/>
                <w:szCs w:val="28"/>
              </w:rPr>
            </w:pPr>
            <w:r>
              <w:rPr>
                <w:rFonts w:ascii="Times New Roman" w:hAnsi="Times New Roman" w:cs="Times New Roman"/>
                <w:sz w:val="28"/>
                <w:szCs w:val="28"/>
              </w:rPr>
              <w:t>4</w:t>
            </w:r>
          </w:p>
          <w:p w:rsidR="00D25146" w:rsidRDefault="00D25146" w:rsidP="0059727C">
            <w:pPr>
              <w:jc w:val="center"/>
              <w:rPr>
                <w:rFonts w:ascii="Times New Roman" w:hAnsi="Times New Roman" w:cs="Times New Roman"/>
                <w:sz w:val="28"/>
                <w:szCs w:val="28"/>
              </w:rPr>
            </w:pPr>
          </w:p>
          <w:p w:rsidR="009A3756" w:rsidRPr="0053285B" w:rsidRDefault="00D25146" w:rsidP="0053285B">
            <w:pPr>
              <w:pStyle w:val="a9"/>
              <w:numPr>
                <w:ilvl w:val="0"/>
                <w:numId w:val="4"/>
              </w:numPr>
              <w:spacing w:after="120" w:line="192" w:lineRule="auto"/>
              <w:ind w:left="233" w:hanging="284"/>
              <w:contextualSpacing w:val="0"/>
              <w:rPr>
                <w:rFonts w:ascii="Times New Roman" w:hAnsi="Times New Roman" w:cs="Times New Roman"/>
                <w:sz w:val="28"/>
                <w:szCs w:val="28"/>
              </w:rPr>
            </w:pPr>
            <w:r w:rsidRPr="0053285B">
              <w:rPr>
                <w:rFonts w:ascii="Times New Roman" w:hAnsi="Times New Roman" w:cs="Times New Roman"/>
                <w:sz w:val="28"/>
                <w:szCs w:val="28"/>
              </w:rPr>
              <w:t>Комитет Ставропольского края по госзакупкам</w:t>
            </w:r>
          </w:p>
          <w:p w:rsidR="009A3756" w:rsidRPr="0053285B" w:rsidRDefault="00D25146" w:rsidP="0053285B">
            <w:pPr>
              <w:pStyle w:val="a9"/>
              <w:numPr>
                <w:ilvl w:val="0"/>
                <w:numId w:val="4"/>
              </w:numPr>
              <w:spacing w:after="120" w:line="192" w:lineRule="auto"/>
              <w:ind w:left="233" w:hanging="284"/>
              <w:contextualSpacing w:val="0"/>
              <w:rPr>
                <w:rFonts w:ascii="Times New Roman" w:hAnsi="Times New Roman" w:cs="Times New Roman"/>
                <w:sz w:val="28"/>
                <w:szCs w:val="28"/>
              </w:rPr>
            </w:pPr>
            <w:r w:rsidRPr="0053285B">
              <w:rPr>
                <w:rFonts w:ascii="Times New Roman" w:hAnsi="Times New Roman" w:cs="Times New Roman"/>
                <w:sz w:val="28"/>
                <w:szCs w:val="28"/>
              </w:rPr>
              <w:t>Министерство здравоохранения Ставропольского края (начальни</w:t>
            </w:r>
            <w:bookmarkStart w:id="0" w:name="_GoBack"/>
            <w:bookmarkEnd w:id="0"/>
            <w:r w:rsidRPr="0053285B">
              <w:rPr>
                <w:rFonts w:ascii="Times New Roman" w:hAnsi="Times New Roman" w:cs="Times New Roman"/>
                <w:sz w:val="28"/>
                <w:szCs w:val="28"/>
              </w:rPr>
              <w:t>к отдела)</w:t>
            </w:r>
          </w:p>
          <w:p w:rsidR="009A3756" w:rsidRPr="0053285B" w:rsidRDefault="00D25146" w:rsidP="0053285B">
            <w:pPr>
              <w:pStyle w:val="a9"/>
              <w:numPr>
                <w:ilvl w:val="0"/>
                <w:numId w:val="4"/>
              </w:numPr>
              <w:spacing w:after="120" w:line="192" w:lineRule="auto"/>
              <w:ind w:left="233" w:hanging="284"/>
              <w:contextualSpacing w:val="0"/>
              <w:rPr>
                <w:rFonts w:ascii="Times New Roman" w:hAnsi="Times New Roman" w:cs="Times New Roman"/>
                <w:sz w:val="28"/>
                <w:szCs w:val="28"/>
              </w:rPr>
            </w:pPr>
            <w:r w:rsidRPr="0053285B">
              <w:rPr>
                <w:rFonts w:ascii="Times New Roman" w:hAnsi="Times New Roman" w:cs="Times New Roman"/>
                <w:sz w:val="28"/>
                <w:szCs w:val="28"/>
              </w:rPr>
              <w:t>Министерство дорожного хозяйства Ставропольского края</w:t>
            </w:r>
          </w:p>
          <w:p w:rsidR="009A3756" w:rsidRPr="0053285B" w:rsidRDefault="00D25146" w:rsidP="0053285B">
            <w:pPr>
              <w:pStyle w:val="a9"/>
              <w:numPr>
                <w:ilvl w:val="0"/>
                <w:numId w:val="4"/>
              </w:numPr>
              <w:spacing w:after="120" w:line="192" w:lineRule="auto"/>
              <w:ind w:left="233" w:hanging="284"/>
              <w:contextualSpacing w:val="0"/>
              <w:rPr>
                <w:rFonts w:ascii="Times New Roman" w:hAnsi="Times New Roman" w:cs="Times New Roman"/>
                <w:sz w:val="28"/>
                <w:szCs w:val="28"/>
              </w:rPr>
            </w:pPr>
            <w:r w:rsidRPr="0053285B">
              <w:rPr>
                <w:rFonts w:ascii="Times New Roman" w:hAnsi="Times New Roman" w:cs="Times New Roman"/>
                <w:sz w:val="28"/>
                <w:szCs w:val="28"/>
              </w:rPr>
              <w:t>Краевой суд</w:t>
            </w:r>
          </w:p>
          <w:p w:rsidR="009A3756" w:rsidRDefault="009A3756" w:rsidP="0059727C">
            <w:pPr>
              <w:jc w:val="center"/>
              <w:rPr>
                <w:rFonts w:ascii="Times New Roman" w:hAnsi="Times New Roman" w:cs="Times New Roman"/>
                <w:sz w:val="28"/>
                <w:szCs w:val="28"/>
              </w:rPr>
            </w:pPr>
          </w:p>
        </w:tc>
        <w:tc>
          <w:tcPr>
            <w:tcW w:w="3402" w:type="dxa"/>
          </w:tcPr>
          <w:p w:rsidR="00894125" w:rsidRDefault="006F7572" w:rsidP="0059727C">
            <w:pPr>
              <w:jc w:val="center"/>
              <w:rPr>
                <w:rFonts w:ascii="Times New Roman" w:hAnsi="Times New Roman" w:cs="Times New Roman"/>
                <w:sz w:val="28"/>
                <w:szCs w:val="28"/>
              </w:rPr>
            </w:pPr>
            <w:r>
              <w:rPr>
                <w:rFonts w:ascii="Times New Roman" w:hAnsi="Times New Roman" w:cs="Times New Roman"/>
                <w:sz w:val="28"/>
                <w:szCs w:val="28"/>
              </w:rPr>
              <w:t>9</w:t>
            </w:r>
          </w:p>
          <w:p w:rsidR="00D25146" w:rsidRDefault="00D25146" w:rsidP="0059727C">
            <w:pPr>
              <w:jc w:val="center"/>
              <w:rPr>
                <w:rFonts w:ascii="Times New Roman" w:hAnsi="Times New Roman" w:cs="Times New Roman"/>
                <w:sz w:val="28"/>
                <w:szCs w:val="28"/>
              </w:rPr>
            </w:pPr>
          </w:p>
          <w:p w:rsidR="009A3756" w:rsidRPr="00D25146" w:rsidRDefault="009A3756" w:rsidP="0053285B">
            <w:pPr>
              <w:pStyle w:val="a9"/>
              <w:numPr>
                <w:ilvl w:val="0"/>
                <w:numId w:val="4"/>
              </w:numPr>
              <w:spacing w:after="120" w:line="192" w:lineRule="auto"/>
              <w:ind w:left="233" w:hanging="284"/>
              <w:contextualSpacing w:val="0"/>
              <w:rPr>
                <w:rFonts w:ascii="Times New Roman" w:hAnsi="Times New Roman" w:cs="Times New Roman"/>
                <w:sz w:val="28"/>
                <w:szCs w:val="28"/>
              </w:rPr>
            </w:pPr>
            <w:r w:rsidRPr="00D25146">
              <w:rPr>
                <w:rFonts w:ascii="Times New Roman" w:hAnsi="Times New Roman" w:cs="Times New Roman"/>
                <w:sz w:val="28"/>
                <w:szCs w:val="28"/>
              </w:rPr>
              <w:t>Подвед</w:t>
            </w:r>
            <w:r w:rsidR="00D25146">
              <w:rPr>
                <w:rFonts w:ascii="Times New Roman" w:hAnsi="Times New Roman" w:cs="Times New Roman"/>
                <w:sz w:val="28"/>
                <w:szCs w:val="28"/>
              </w:rPr>
              <w:t>омственное учреждение министерства природных ресурсов</w:t>
            </w:r>
            <w:r w:rsidRPr="00D25146">
              <w:rPr>
                <w:rFonts w:ascii="Times New Roman" w:hAnsi="Times New Roman" w:cs="Times New Roman"/>
                <w:sz w:val="28"/>
                <w:szCs w:val="28"/>
              </w:rPr>
              <w:t xml:space="preserve"> </w:t>
            </w:r>
          </w:p>
          <w:p w:rsidR="009A3756" w:rsidRDefault="009A3756" w:rsidP="00D611EE">
            <w:pPr>
              <w:pStyle w:val="a9"/>
              <w:numPr>
                <w:ilvl w:val="0"/>
                <w:numId w:val="4"/>
              </w:numPr>
              <w:spacing w:after="120" w:line="192" w:lineRule="auto"/>
              <w:ind w:left="233" w:hanging="284"/>
              <w:contextualSpacing w:val="0"/>
              <w:rPr>
                <w:rFonts w:ascii="Times New Roman" w:hAnsi="Times New Roman" w:cs="Times New Roman"/>
                <w:sz w:val="28"/>
                <w:szCs w:val="28"/>
              </w:rPr>
            </w:pPr>
            <w:r w:rsidRPr="00D25146">
              <w:rPr>
                <w:rFonts w:ascii="Times New Roman" w:hAnsi="Times New Roman" w:cs="Times New Roman"/>
                <w:sz w:val="28"/>
                <w:szCs w:val="28"/>
              </w:rPr>
              <w:t>Краевой суд</w:t>
            </w:r>
          </w:p>
          <w:p w:rsidR="00D611EE" w:rsidRDefault="00D611EE" w:rsidP="00D611EE">
            <w:pPr>
              <w:pStyle w:val="a9"/>
              <w:numPr>
                <w:ilvl w:val="0"/>
                <w:numId w:val="4"/>
              </w:numPr>
              <w:spacing w:after="120" w:line="192" w:lineRule="auto"/>
              <w:ind w:left="233" w:hanging="284"/>
              <w:contextualSpacing w:val="0"/>
              <w:rPr>
                <w:rFonts w:ascii="Times New Roman" w:hAnsi="Times New Roman" w:cs="Times New Roman"/>
                <w:sz w:val="28"/>
                <w:szCs w:val="28"/>
              </w:rPr>
            </w:pPr>
            <w:r>
              <w:rPr>
                <w:rFonts w:ascii="Times New Roman" w:hAnsi="Times New Roman" w:cs="Times New Roman"/>
                <w:sz w:val="28"/>
                <w:szCs w:val="28"/>
              </w:rPr>
              <w:t>Иные заказчики края</w:t>
            </w:r>
          </w:p>
        </w:tc>
        <w:tc>
          <w:tcPr>
            <w:tcW w:w="3402" w:type="dxa"/>
          </w:tcPr>
          <w:p w:rsidR="00894125" w:rsidRDefault="006F7572" w:rsidP="0059727C">
            <w:pPr>
              <w:jc w:val="center"/>
              <w:rPr>
                <w:rFonts w:ascii="Times New Roman" w:hAnsi="Times New Roman" w:cs="Times New Roman"/>
                <w:sz w:val="28"/>
                <w:szCs w:val="28"/>
              </w:rPr>
            </w:pPr>
            <w:r>
              <w:rPr>
                <w:rFonts w:ascii="Times New Roman" w:hAnsi="Times New Roman" w:cs="Times New Roman"/>
                <w:sz w:val="28"/>
                <w:szCs w:val="28"/>
              </w:rPr>
              <w:t>7</w:t>
            </w:r>
          </w:p>
          <w:p w:rsidR="00D25146" w:rsidRDefault="00D25146" w:rsidP="0059727C">
            <w:pPr>
              <w:jc w:val="center"/>
              <w:rPr>
                <w:rFonts w:ascii="Times New Roman" w:hAnsi="Times New Roman" w:cs="Times New Roman"/>
                <w:sz w:val="28"/>
                <w:szCs w:val="28"/>
              </w:rPr>
            </w:pPr>
          </w:p>
          <w:p w:rsidR="00F953FC" w:rsidRPr="00D25146" w:rsidRDefault="00D25146" w:rsidP="0053285B">
            <w:pPr>
              <w:pStyle w:val="a9"/>
              <w:numPr>
                <w:ilvl w:val="0"/>
                <w:numId w:val="4"/>
              </w:numPr>
              <w:spacing w:after="120" w:line="192" w:lineRule="auto"/>
              <w:ind w:left="233" w:hanging="284"/>
              <w:contextualSpacing w:val="0"/>
              <w:rPr>
                <w:rFonts w:ascii="Times New Roman" w:hAnsi="Times New Roman" w:cs="Times New Roman"/>
                <w:sz w:val="28"/>
                <w:szCs w:val="28"/>
              </w:rPr>
            </w:pPr>
            <w:r>
              <w:rPr>
                <w:rFonts w:ascii="Times New Roman" w:hAnsi="Times New Roman" w:cs="Times New Roman"/>
                <w:sz w:val="28"/>
                <w:szCs w:val="28"/>
              </w:rPr>
              <w:t>ГКУ ДПО СК «Центр поддержки осуществления закупок»</w:t>
            </w:r>
          </w:p>
          <w:p w:rsidR="00F953FC" w:rsidRDefault="00F953FC" w:rsidP="0053285B">
            <w:pPr>
              <w:pStyle w:val="a9"/>
              <w:numPr>
                <w:ilvl w:val="0"/>
                <w:numId w:val="4"/>
              </w:numPr>
              <w:spacing w:after="120" w:line="192" w:lineRule="auto"/>
              <w:ind w:left="233" w:hanging="284"/>
              <w:contextualSpacing w:val="0"/>
              <w:rPr>
                <w:rFonts w:ascii="Times New Roman" w:hAnsi="Times New Roman" w:cs="Times New Roman"/>
                <w:sz w:val="28"/>
                <w:szCs w:val="28"/>
              </w:rPr>
            </w:pPr>
            <w:r w:rsidRPr="00D25146">
              <w:rPr>
                <w:rFonts w:ascii="Times New Roman" w:hAnsi="Times New Roman" w:cs="Times New Roman"/>
                <w:sz w:val="28"/>
                <w:szCs w:val="28"/>
              </w:rPr>
              <w:t>Арбитражный суд</w:t>
            </w:r>
          </w:p>
          <w:p w:rsidR="00D611EE" w:rsidRPr="00D25146" w:rsidRDefault="00D611EE" w:rsidP="0053285B">
            <w:pPr>
              <w:pStyle w:val="a9"/>
              <w:numPr>
                <w:ilvl w:val="0"/>
                <w:numId w:val="4"/>
              </w:numPr>
              <w:spacing w:after="120" w:line="192" w:lineRule="auto"/>
              <w:ind w:left="233" w:hanging="284"/>
              <w:contextualSpacing w:val="0"/>
              <w:rPr>
                <w:rFonts w:ascii="Times New Roman" w:hAnsi="Times New Roman" w:cs="Times New Roman"/>
                <w:sz w:val="28"/>
                <w:szCs w:val="28"/>
              </w:rPr>
            </w:pPr>
            <w:r>
              <w:rPr>
                <w:rFonts w:ascii="Times New Roman" w:hAnsi="Times New Roman" w:cs="Times New Roman"/>
                <w:sz w:val="28"/>
                <w:szCs w:val="28"/>
              </w:rPr>
              <w:t>Иные заказчики края</w:t>
            </w:r>
          </w:p>
        </w:tc>
        <w:tc>
          <w:tcPr>
            <w:tcW w:w="1843" w:type="dxa"/>
          </w:tcPr>
          <w:p w:rsidR="00894125" w:rsidRDefault="009A3756" w:rsidP="0059727C">
            <w:pPr>
              <w:jc w:val="center"/>
              <w:rPr>
                <w:rFonts w:ascii="Times New Roman" w:hAnsi="Times New Roman" w:cs="Times New Roman"/>
                <w:sz w:val="28"/>
                <w:szCs w:val="28"/>
              </w:rPr>
            </w:pPr>
            <w:r>
              <w:rPr>
                <w:rFonts w:ascii="Times New Roman" w:hAnsi="Times New Roman" w:cs="Times New Roman"/>
                <w:sz w:val="28"/>
                <w:szCs w:val="28"/>
              </w:rPr>
              <w:t>–</w:t>
            </w:r>
          </w:p>
        </w:tc>
      </w:tr>
    </w:tbl>
    <w:p w:rsidR="009A3756" w:rsidRDefault="009A3756" w:rsidP="00D65A43">
      <w:pPr>
        <w:spacing w:line="240" w:lineRule="auto"/>
        <w:jc w:val="center"/>
        <w:rPr>
          <w:rFonts w:ascii="Times New Roman" w:hAnsi="Times New Roman" w:cs="Times New Roman"/>
          <w:sz w:val="28"/>
          <w:szCs w:val="28"/>
        </w:rPr>
      </w:pPr>
    </w:p>
    <w:p w:rsidR="00BE5447" w:rsidRDefault="00BE5447" w:rsidP="00D65A43">
      <w:pPr>
        <w:spacing w:line="240" w:lineRule="auto"/>
        <w:jc w:val="center"/>
        <w:rPr>
          <w:rFonts w:ascii="Times New Roman" w:hAnsi="Times New Roman" w:cs="Times New Roman"/>
          <w:sz w:val="28"/>
          <w:szCs w:val="28"/>
        </w:rPr>
      </w:pPr>
      <w:r>
        <w:rPr>
          <w:noProof/>
          <w:lang w:eastAsia="ru-RU"/>
        </w:rPr>
        <w:lastRenderedPageBreak/>
        <w:drawing>
          <wp:inline distT="0" distB="0" distL="0" distR="0" wp14:anchorId="0355BCAE" wp14:editId="380AD67B">
            <wp:extent cx="8153400" cy="5038725"/>
            <wp:effectExtent l="0" t="0" r="0" b="952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sectPr w:rsidR="00BE5447" w:rsidSect="00D25146">
      <w:headerReference w:type="default" r:id="rId8"/>
      <w:pgSz w:w="16838" w:h="11906" w:orient="landscape"/>
      <w:pgMar w:top="1701" w:right="1134" w:bottom="850" w:left="85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2463" w:rsidRDefault="00EB2463">
      <w:pPr>
        <w:spacing w:after="0" w:line="240" w:lineRule="auto"/>
      </w:pPr>
      <w:r>
        <w:separator/>
      </w:r>
    </w:p>
  </w:endnote>
  <w:endnote w:type="continuationSeparator" w:id="0">
    <w:p w:rsidR="00EB2463" w:rsidRDefault="00EB24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2463" w:rsidRDefault="00EB2463">
      <w:pPr>
        <w:spacing w:after="0" w:line="240" w:lineRule="auto"/>
      </w:pPr>
      <w:r>
        <w:separator/>
      </w:r>
    </w:p>
  </w:footnote>
  <w:footnote w:type="continuationSeparator" w:id="0">
    <w:p w:rsidR="00EB2463" w:rsidRDefault="00EB24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54980305"/>
      <w:docPartObj>
        <w:docPartGallery w:val="Page Numbers (Top of Page)"/>
        <w:docPartUnique/>
      </w:docPartObj>
    </w:sdtPr>
    <w:sdtEndPr/>
    <w:sdtContent>
      <w:p w:rsidR="00610FFF" w:rsidRDefault="00304CBB">
        <w:pPr>
          <w:pStyle w:val="a4"/>
          <w:jc w:val="right"/>
        </w:pPr>
        <w:r>
          <w:fldChar w:fldCharType="begin"/>
        </w:r>
        <w:r w:rsidR="00977A05">
          <w:instrText>PAGE   \* MERGEFORMAT</w:instrText>
        </w:r>
        <w:r>
          <w:fldChar w:fldCharType="separate"/>
        </w:r>
        <w:r w:rsidR="00BE5447">
          <w:rPr>
            <w:noProof/>
          </w:rPr>
          <w:t>2</w:t>
        </w:r>
        <w:r>
          <w:fldChar w:fldCharType="end"/>
        </w:r>
      </w:p>
    </w:sdtContent>
  </w:sdt>
  <w:p w:rsidR="00610FFF" w:rsidRDefault="00EB246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927BE"/>
    <w:multiLevelType w:val="hybridMultilevel"/>
    <w:tmpl w:val="C33C71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7E5416"/>
    <w:multiLevelType w:val="hybridMultilevel"/>
    <w:tmpl w:val="2FECBCC6"/>
    <w:lvl w:ilvl="0" w:tplc="04190001">
      <w:start w:val="1"/>
      <w:numFmt w:val="bullet"/>
      <w:lvlText w:val=""/>
      <w:lvlJc w:val="left"/>
      <w:pPr>
        <w:ind w:left="672" w:hanging="360"/>
      </w:pPr>
      <w:rPr>
        <w:rFonts w:ascii="Symbol" w:hAnsi="Symbol" w:hint="default"/>
      </w:rPr>
    </w:lvl>
    <w:lvl w:ilvl="1" w:tplc="04190003" w:tentative="1">
      <w:start w:val="1"/>
      <w:numFmt w:val="bullet"/>
      <w:lvlText w:val="o"/>
      <w:lvlJc w:val="left"/>
      <w:pPr>
        <w:ind w:left="1392" w:hanging="360"/>
      </w:pPr>
      <w:rPr>
        <w:rFonts w:ascii="Courier New" w:hAnsi="Courier New" w:cs="Courier New" w:hint="default"/>
      </w:rPr>
    </w:lvl>
    <w:lvl w:ilvl="2" w:tplc="04190005" w:tentative="1">
      <w:start w:val="1"/>
      <w:numFmt w:val="bullet"/>
      <w:lvlText w:val=""/>
      <w:lvlJc w:val="left"/>
      <w:pPr>
        <w:ind w:left="2112" w:hanging="360"/>
      </w:pPr>
      <w:rPr>
        <w:rFonts w:ascii="Wingdings" w:hAnsi="Wingdings" w:hint="default"/>
      </w:rPr>
    </w:lvl>
    <w:lvl w:ilvl="3" w:tplc="04190001" w:tentative="1">
      <w:start w:val="1"/>
      <w:numFmt w:val="bullet"/>
      <w:lvlText w:val=""/>
      <w:lvlJc w:val="left"/>
      <w:pPr>
        <w:ind w:left="2832" w:hanging="360"/>
      </w:pPr>
      <w:rPr>
        <w:rFonts w:ascii="Symbol" w:hAnsi="Symbol" w:hint="default"/>
      </w:rPr>
    </w:lvl>
    <w:lvl w:ilvl="4" w:tplc="04190003" w:tentative="1">
      <w:start w:val="1"/>
      <w:numFmt w:val="bullet"/>
      <w:lvlText w:val="o"/>
      <w:lvlJc w:val="left"/>
      <w:pPr>
        <w:ind w:left="3552" w:hanging="360"/>
      </w:pPr>
      <w:rPr>
        <w:rFonts w:ascii="Courier New" w:hAnsi="Courier New" w:cs="Courier New" w:hint="default"/>
      </w:rPr>
    </w:lvl>
    <w:lvl w:ilvl="5" w:tplc="04190005" w:tentative="1">
      <w:start w:val="1"/>
      <w:numFmt w:val="bullet"/>
      <w:lvlText w:val=""/>
      <w:lvlJc w:val="left"/>
      <w:pPr>
        <w:ind w:left="4272" w:hanging="360"/>
      </w:pPr>
      <w:rPr>
        <w:rFonts w:ascii="Wingdings" w:hAnsi="Wingdings" w:hint="default"/>
      </w:rPr>
    </w:lvl>
    <w:lvl w:ilvl="6" w:tplc="04190001" w:tentative="1">
      <w:start w:val="1"/>
      <w:numFmt w:val="bullet"/>
      <w:lvlText w:val=""/>
      <w:lvlJc w:val="left"/>
      <w:pPr>
        <w:ind w:left="4992" w:hanging="360"/>
      </w:pPr>
      <w:rPr>
        <w:rFonts w:ascii="Symbol" w:hAnsi="Symbol" w:hint="default"/>
      </w:rPr>
    </w:lvl>
    <w:lvl w:ilvl="7" w:tplc="04190003" w:tentative="1">
      <w:start w:val="1"/>
      <w:numFmt w:val="bullet"/>
      <w:lvlText w:val="o"/>
      <w:lvlJc w:val="left"/>
      <w:pPr>
        <w:ind w:left="5712" w:hanging="360"/>
      </w:pPr>
      <w:rPr>
        <w:rFonts w:ascii="Courier New" w:hAnsi="Courier New" w:cs="Courier New" w:hint="default"/>
      </w:rPr>
    </w:lvl>
    <w:lvl w:ilvl="8" w:tplc="04190005" w:tentative="1">
      <w:start w:val="1"/>
      <w:numFmt w:val="bullet"/>
      <w:lvlText w:val=""/>
      <w:lvlJc w:val="left"/>
      <w:pPr>
        <w:ind w:left="6432" w:hanging="360"/>
      </w:pPr>
      <w:rPr>
        <w:rFonts w:ascii="Wingdings" w:hAnsi="Wingdings" w:hint="default"/>
      </w:rPr>
    </w:lvl>
  </w:abstractNum>
  <w:abstractNum w:abstractNumId="2" w15:restartNumberingAfterBreak="0">
    <w:nsid w:val="316F3369"/>
    <w:multiLevelType w:val="hybridMultilevel"/>
    <w:tmpl w:val="2376E5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7B40A50"/>
    <w:multiLevelType w:val="hybridMultilevel"/>
    <w:tmpl w:val="911EAD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CC5"/>
    <w:rsid w:val="00037805"/>
    <w:rsid w:val="0006667D"/>
    <w:rsid w:val="00074C8E"/>
    <w:rsid w:val="000752FE"/>
    <w:rsid w:val="00095D5E"/>
    <w:rsid w:val="000D4A76"/>
    <w:rsid w:val="00141540"/>
    <w:rsid w:val="001922F2"/>
    <w:rsid w:val="00194B45"/>
    <w:rsid w:val="001B1DF7"/>
    <w:rsid w:val="001D38BD"/>
    <w:rsid w:val="001F72E5"/>
    <w:rsid w:val="00282B91"/>
    <w:rsid w:val="00292CAF"/>
    <w:rsid w:val="002B15B7"/>
    <w:rsid w:val="002E5ED4"/>
    <w:rsid w:val="002F4130"/>
    <w:rsid w:val="00304CBB"/>
    <w:rsid w:val="003175C1"/>
    <w:rsid w:val="003362D2"/>
    <w:rsid w:val="004E6778"/>
    <w:rsid w:val="005032FB"/>
    <w:rsid w:val="0053285B"/>
    <w:rsid w:val="0059727C"/>
    <w:rsid w:val="005D532A"/>
    <w:rsid w:val="005D6C4C"/>
    <w:rsid w:val="0061261F"/>
    <w:rsid w:val="00692F0C"/>
    <w:rsid w:val="006E55D6"/>
    <w:rsid w:val="006F7572"/>
    <w:rsid w:val="007C297F"/>
    <w:rsid w:val="007E5ECB"/>
    <w:rsid w:val="00843C31"/>
    <w:rsid w:val="008474E9"/>
    <w:rsid w:val="008605A4"/>
    <w:rsid w:val="00860EFF"/>
    <w:rsid w:val="00890D9C"/>
    <w:rsid w:val="00894125"/>
    <w:rsid w:val="008A0C2A"/>
    <w:rsid w:val="008A18EF"/>
    <w:rsid w:val="008C01BA"/>
    <w:rsid w:val="008E5B13"/>
    <w:rsid w:val="008F1902"/>
    <w:rsid w:val="00920CC5"/>
    <w:rsid w:val="0096119A"/>
    <w:rsid w:val="00966BAB"/>
    <w:rsid w:val="00977A05"/>
    <w:rsid w:val="00994086"/>
    <w:rsid w:val="009A3756"/>
    <w:rsid w:val="009C1DD4"/>
    <w:rsid w:val="009C64FF"/>
    <w:rsid w:val="009D580A"/>
    <w:rsid w:val="00A26DDD"/>
    <w:rsid w:val="00A43F68"/>
    <w:rsid w:val="00AD4FB9"/>
    <w:rsid w:val="00AE04A2"/>
    <w:rsid w:val="00B05DD5"/>
    <w:rsid w:val="00B46536"/>
    <w:rsid w:val="00B82BEB"/>
    <w:rsid w:val="00BE5447"/>
    <w:rsid w:val="00BE7FC7"/>
    <w:rsid w:val="00C10C5D"/>
    <w:rsid w:val="00C57360"/>
    <w:rsid w:val="00CF34F3"/>
    <w:rsid w:val="00D25146"/>
    <w:rsid w:val="00D611EE"/>
    <w:rsid w:val="00D65A43"/>
    <w:rsid w:val="00DB7B6D"/>
    <w:rsid w:val="00E75730"/>
    <w:rsid w:val="00EA0054"/>
    <w:rsid w:val="00EB2463"/>
    <w:rsid w:val="00F122F6"/>
    <w:rsid w:val="00F16344"/>
    <w:rsid w:val="00F45303"/>
    <w:rsid w:val="00F953FC"/>
    <w:rsid w:val="00FC374B"/>
    <w:rsid w:val="00FF14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F7B5E"/>
  <w15:docId w15:val="{6E1F1B68-8EEE-45DC-9351-440C7CB8E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20CC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Web) Знак,Обычный (веб) Знак Знак Знак,Обычный (веб) Знак Знак,Обычный (веб) Знак,Обычный (веб) Знак1,Обычный (Web) Знак1,Обычный (Web) Знак Знак Знак,Знак Знак Знак1,Знак Знак Знак1 Знак,Знак Знак"/>
    <w:basedOn w:val="a"/>
    <w:link w:val="2"/>
    <w:uiPriority w:val="99"/>
    <w:unhideWhenUsed/>
    <w:rsid w:val="00920C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
    <w:name w:val="Обычный (веб) Знак2"/>
    <w:aliases w:val="Обычный (Web) Знак2,Обычный (Web) Знак Знак,Обычный (веб) Знак Знак Знак Знак,Обычный (веб) Знак Знак Знак1,Обычный (веб) Знак Знак1,Обычный (веб) Знак1 Знак,Обычный (Web) Знак1 Знак,Обычный (Web) Знак Знак Знак Знак,Знак Знак Знак"/>
    <w:link w:val="a3"/>
    <w:uiPriority w:val="99"/>
    <w:locked/>
    <w:rsid w:val="00920CC5"/>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920CC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20CC5"/>
  </w:style>
  <w:style w:type="paragraph" w:styleId="a6">
    <w:name w:val="Balloon Text"/>
    <w:basedOn w:val="a"/>
    <w:link w:val="a7"/>
    <w:uiPriority w:val="99"/>
    <w:semiHidden/>
    <w:unhideWhenUsed/>
    <w:rsid w:val="00EA0054"/>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EA0054"/>
    <w:rPr>
      <w:rFonts w:ascii="Segoe UI" w:hAnsi="Segoe UI" w:cs="Segoe UI"/>
      <w:sz w:val="18"/>
      <w:szCs w:val="18"/>
    </w:rPr>
  </w:style>
  <w:style w:type="table" w:styleId="a8">
    <w:name w:val="Table Grid"/>
    <w:basedOn w:val="a1"/>
    <w:uiPriority w:val="59"/>
    <w:rsid w:val="008941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D251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40" b="0" i="0" u="none" strike="noStrike" kern="1200" spc="0" baseline="0">
                <a:solidFill>
                  <a:schemeClr val="tx1"/>
                </a:solidFill>
                <a:latin typeface="Times New Roman" panose="02020603050405020304" pitchFamily="18" charset="0"/>
                <a:ea typeface="+mn-ea"/>
                <a:cs typeface="Times New Roman" panose="02020603050405020304" pitchFamily="18" charset="0"/>
              </a:defRPr>
            </a:pPr>
            <a:r>
              <a:rPr lang="ru-RU"/>
              <a:t>Практика Ставропольского края по реализации проекта </a:t>
            </a:r>
            <a:br>
              <a:rPr lang="ru-RU"/>
            </a:br>
            <a:r>
              <a:rPr lang="ru-RU"/>
              <a:t>«Контрактный управляющий. Дорогу молодым»</a:t>
            </a:r>
          </a:p>
          <a:p>
            <a:pPr>
              <a:defRPr/>
            </a:pPr>
            <a:r>
              <a:rPr lang="ru-RU"/>
              <a:t>Описание результатов осуществления практики</a:t>
            </a:r>
          </a:p>
        </c:rich>
      </c:tx>
      <c:overlay val="0"/>
      <c:spPr>
        <a:noFill/>
        <a:ln>
          <a:noFill/>
        </a:ln>
        <a:effectLst/>
      </c:spPr>
      <c:txPr>
        <a:bodyPr rot="0" spcFirstLastPara="1" vertOverflow="ellipsis" vert="horz" wrap="square" anchor="ctr" anchorCtr="1"/>
        <a:lstStyle/>
        <a:p>
          <a:pPr>
            <a:defRPr sz="1440" b="0" i="0" u="none" strike="noStrike" kern="1200" spc="0" baseline="0">
              <a:solidFill>
                <a:schemeClr val="tx1"/>
              </a:solidFill>
              <a:latin typeface="Times New Roman" panose="02020603050405020304" pitchFamily="18" charset="0"/>
              <a:ea typeface="+mn-ea"/>
              <a:cs typeface="Times New Roman" panose="02020603050405020304" pitchFamily="18" charset="0"/>
            </a:defRPr>
          </a:pPr>
          <a:endParaRPr lang="ru-RU"/>
        </a:p>
      </c:txPr>
    </c:title>
    <c:autoTitleDeleted val="0"/>
    <c:plotArea>
      <c:layout/>
      <c:barChart>
        <c:barDir val="col"/>
        <c:grouping val="clustered"/>
        <c:varyColors val="0"/>
        <c:ser>
          <c:idx val="0"/>
          <c:order val="0"/>
          <c:tx>
            <c:strRef>
              <c:f>Лист1!$A$2</c:f>
              <c:strCache>
                <c:ptCount val="1"/>
                <c:pt idx="0">
                  <c:v>Всего зарегистрировано участников</c:v>
                </c:pt>
              </c:strCache>
            </c:strRef>
          </c:tx>
          <c:spPr>
            <a:solidFill>
              <a:schemeClr val="accent1"/>
            </a:solidFill>
            <a:ln>
              <a:noFill/>
            </a:ln>
            <a:effectLst/>
          </c:spPr>
          <c:invertIfNegative val="0"/>
          <c:cat>
            <c:strRef>
              <c:f>Лист1!$B$1:$E$1</c:f>
              <c:strCache>
                <c:ptCount val="4"/>
                <c:pt idx="0">
                  <c:v>2019-2020гг.</c:v>
                </c:pt>
                <c:pt idx="1">
                  <c:v>2020-2021гг.</c:v>
                </c:pt>
                <c:pt idx="2">
                  <c:v>2021-2022гг.</c:v>
                </c:pt>
                <c:pt idx="3">
                  <c:v>2022-2023гг.</c:v>
                </c:pt>
              </c:strCache>
            </c:strRef>
          </c:cat>
          <c:val>
            <c:numRef>
              <c:f>Лист1!$B$2:$E$2</c:f>
              <c:numCache>
                <c:formatCode>General</c:formatCode>
                <c:ptCount val="4"/>
                <c:pt idx="0">
                  <c:v>160</c:v>
                </c:pt>
                <c:pt idx="1">
                  <c:v>172</c:v>
                </c:pt>
                <c:pt idx="2">
                  <c:v>95</c:v>
                </c:pt>
                <c:pt idx="3">
                  <c:v>196</c:v>
                </c:pt>
              </c:numCache>
            </c:numRef>
          </c:val>
          <c:extLst>
            <c:ext xmlns:c16="http://schemas.microsoft.com/office/drawing/2014/chart" uri="{C3380CC4-5D6E-409C-BE32-E72D297353CC}">
              <c16:uniqueId val="{00000000-0362-4F95-B5A4-A25AADA95797}"/>
            </c:ext>
          </c:extLst>
        </c:ser>
        <c:ser>
          <c:idx val="1"/>
          <c:order val="1"/>
          <c:tx>
            <c:strRef>
              <c:f>Лист1!$A$3</c:f>
              <c:strCache>
                <c:ptCount val="1"/>
                <c:pt idx="0">
                  <c:v>Получили удостоверение</c:v>
                </c:pt>
              </c:strCache>
            </c:strRef>
          </c:tx>
          <c:spPr>
            <a:solidFill>
              <a:schemeClr val="accent2"/>
            </a:solidFill>
            <a:ln>
              <a:noFill/>
            </a:ln>
            <a:effectLst/>
          </c:spPr>
          <c:invertIfNegative val="0"/>
          <c:cat>
            <c:strRef>
              <c:f>Лист1!$B$1:$E$1</c:f>
              <c:strCache>
                <c:ptCount val="4"/>
                <c:pt idx="0">
                  <c:v>2019-2020гг.</c:v>
                </c:pt>
                <c:pt idx="1">
                  <c:v>2020-2021гг.</c:v>
                </c:pt>
                <c:pt idx="2">
                  <c:v>2021-2022гг.</c:v>
                </c:pt>
                <c:pt idx="3">
                  <c:v>2022-2023гг.</c:v>
                </c:pt>
              </c:strCache>
            </c:strRef>
          </c:cat>
          <c:val>
            <c:numRef>
              <c:f>Лист1!$B$3:$E$3</c:f>
              <c:numCache>
                <c:formatCode>General</c:formatCode>
                <c:ptCount val="4"/>
                <c:pt idx="0">
                  <c:v>15</c:v>
                </c:pt>
                <c:pt idx="1">
                  <c:v>23</c:v>
                </c:pt>
                <c:pt idx="2">
                  <c:v>21</c:v>
                </c:pt>
                <c:pt idx="3">
                  <c:v>29</c:v>
                </c:pt>
              </c:numCache>
            </c:numRef>
          </c:val>
          <c:extLst>
            <c:ext xmlns:c16="http://schemas.microsoft.com/office/drawing/2014/chart" uri="{C3380CC4-5D6E-409C-BE32-E72D297353CC}">
              <c16:uniqueId val="{00000001-0362-4F95-B5A4-A25AADA95797}"/>
            </c:ext>
          </c:extLst>
        </c:ser>
        <c:dLbls>
          <c:showLegendKey val="0"/>
          <c:showVal val="0"/>
          <c:showCatName val="0"/>
          <c:showSerName val="0"/>
          <c:showPercent val="0"/>
          <c:showBubbleSize val="0"/>
        </c:dLbls>
        <c:gapWidth val="219"/>
        <c:axId val="1968199855"/>
        <c:axId val="1968204431"/>
      </c:barChart>
      <c:barChart>
        <c:barDir val="col"/>
        <c:grouping val="clustered"/>
        <c:varyColors val="0"/>
        <c:ser>
          <c:idx val="2"/>
          <c:order val="2"/>
          <c:tx>
            <c:strRef>
              <c:f>Лист1!$A$4</c:f>
              <c:strCache>
                <c:ptCount val="1"/>
                <c:pt idx="0">
                  <c:v>Трудоустроено</c:v>
                </c:pt>
              </c:strCache>
            </c:strRef>
          </c:tx>
          <c:spPr>
            <a:solidFill>
              <a:schemeClr val="accent3"/>
            </a:solidFill>
            <a:ln>
              <a:noFill/>
            </a:ln>
            <a:effectLst/>
          </c:spPr>
          <c:invertIfNegative val="0"/>
          <c:cat>
            <c:strRef>
              <c:f>Лист1!$B$1:$E$1</c:f>
              <c:strCache>
                <c:ptCount val="4"/>
                <c:pt idx="0">
                  <c:v>2019-2020гг.</c:v>
                </c:pt>
                <c:pt idx="1">
                  <c:v>2020-2021гг.</c:v>
                </c:pt>
                <c:pt idx="2">
                  <c:v>2021-2022гг.</c:v>
                </c:pt>
                <c:pt idx="3">
                  <c:v>2022-2023гг.</c:v>
                </c:pt>
              </c:strCache>
            </c:strRef>
          </c:cat>
          <c:val>
            <c:numRef>
              <c:f>Лист1!$B$4:$E$4</c:f>
              <c:numCache>
                <c:formatCode>General</c:formatCode>
                <c:ptCount val="4"/>
                <c:pt idx="0">
                  <c:v>4</c:v>
                </c:pt>
                <c:pt idx="1">
                  <c:v>9</c:v>
                </c:pt>
                <c:pt idx="2">
                  <c:v>7</c:v>
                </c:pt>
              </c:numCache>
            </c:numRef>
          </c:val>
          <c:extLst>
            <c:ext xmlns:c16="http://schemas.microsoft.com/office/drawing/2014/chart" uri="{C3380CC4-5D6E-409C-BE32-E72D297353CC}">
              <c16:uniqueId val="{00000002-0362-4F95-B5A4-A25AADA95797}"/>
            </c:ext>
          </c:extLst>
        </c:ser>
        <c:dLbls>
          <c:showLegendKey val="0"/>
          <c:showVal val="0"/>
          <c:showCatName val="0"/>
          <c:showSerName val="0"/>
          <c:showPercent val="0"/>
          <c:showBubbleSize val="0"/>
        </c:dLbls>
        <c:gapWidth val="219"/>
        <c:axId val="1968204847"/>
        <c:axId val="1968190287"/>
      </c:barChart>
      <c:valAx>
        <c:axId val="1968204431"/>
        <c:scaling>
          <c:orientation val="minMax"/>
        </c:scaling>
        <c:delete val="0"/>
        <c:axPos val="r"/>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crossAx val="1968199855"/>
        <c:crosses val="max"/>
        <c:crossBetween val="between"/>
      </c:valAx>
      <c:catAx>
        <c:axId val="1968199855"/>
        <c:scaling>
          <c:orientation val="minMax"/>
        </c:scaling>
        <c:delete val="1"/>
        <c:axPos val="b"/>
        <c:numFmt formatCode="General" sourceLinked="1"/>
        <c:majorTickMark val="out"/>
        <c:minorTickMark val="none"/>
        <c:tickLblPos val="nextTo"/>
        <c:crossAx val="1968204431"/>
        <c:crosses val="autoZero"/>
        <c:auto val="1"/>
        <c:lblAlgn val="ctr"/>
        <c:lblOffset val="100"/>
        <c:noMultiLvlLbl val="0"/>
      </c:catAx>
      <c:valAx>
        <c:axId val="1968190287"/>
        <c:scaling>
          <c:orientation val="minMax"/>
        </c:scaling>
        <c:delete val="0"/>
        <c:axPos val="l"/>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crossAx val="1968204847"/>
        <c:crosses val="autoZero"/>
        <c:crossBetween val="between"/>
      </c:valAx>
      <c:catAx>
        <c:axId val="1968204847"/>
        <c:scaling>
          <c:orientation val="minMax"/>
        </c:scaling>
        <c:delete val="1"/>
        <c:axPos val="b"/>
        <c:numFmt formatCode="General" sourceLinked="1"/>
        <c:majorTickMark val="out"/>
        <c:minorTickMark val="none"/>
        <c:tickLblPos val="nextTo"/>
        <c:crossAx val="1968190287"/>
        <c:crosses val="autoZero"/>
        <c:auto val="1"/>
        <c:lblAlgn val="ctr"/>
        <c:lblOffset val="100"/>
        <c:noMultiLvlLbl val="0"/>
      </c:cat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dTable>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200">
          <a:solidFill>
            <a:schemeClr val="tx1"/>
          </a:solidFill>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2</Pages>
  <Words>116</Words>
  <Characters>664</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ГУЭИ АК</Company>
  <LinksUpToDate>false</LinksUpToDate>
  <CharactersWithSpaces>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Валерьевна Маленкова</dc:creator>
  <cp:lastModifiedBy>Александр Васильевич Шевченко</cp:lastModifiedBy>
  <cp:revision>19</cp:revision>
  <cp:lastPrinted>2021-03-11T13:32:00Z</cp:lastPrinted>
  <dcterms:created xsi:type="dcterms:W3CDTF">2023-04-05T10:16:00Z</dcterms:created>
  <dcterms:modified xsi:type="dcterms:W3CDTF">2023-05-22T11:24:00Z</dcterms:modified>
</cp:coreProperties>
</file>